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8926" w:type="dxa"/>
        <w:jc w:val="center"/>
        <w:tblLook w:val="04A0" w:firstRow="1" w:lastRow="0" w:firstColumn="1" w:lastColumn="0" w:noHBand="0" w:noVBand="1"/>
      </w:tblPr>
      <w:tblGrid>
        <w:gridCol w:w="3539"/>
        <w:gridCol w:w="3489"/>
        <w:gridCol w:w="1898"/>
      </w:tblGrid>
      <w:tr w:rsidR="009E2CC3" w:rsidRPr="00B46C43" w:rsidTr="00B42843">
        <w:trPr>
          <w:tblHeader/>
          <w:jc w:val="center"/>
        </w:trPr>
        <w:tc>
          <w:tcPr>
            <w:tcW w:w="3539" w:type="dxa"/>
          </w:tcPr>
          <w:p w:rsidR="009E2CC3" w:rsidRPr="00B46C43" w:rsidRDefault="009E2CC3" w:rsidP="00B42843">
            <w:pPr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46C43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現行條文</w:t>
            </w:r>
          </w:p>
        </w:tc>
        <w:tc>
          <w:tcPr>
            <w:tcW w:w="3489" w:type="dxa"/>
          </w:tcPr>
          <w:p w:rsidR="009E2CC3" w:rsidRPr="00B46C43" w:rsidRDefault="009E2CC3" w:rsidP="00B42843">
            <w:pPr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46C43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修正條文</w:t>
            </w:r>
          </w:p>
        </w:tc>
        <w:tc>
          <w:tcPr>
            <w:tcW w:w="1898" w:type="dxa"/>
          </w:tcPr>
          <w:p w:rsidR="009E2CC3" w:rsidRPr="00B46C43" w:rsidRDefault="009E2CC3" w:rsidP="00B42843">
            <w:pPr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B46C43">
              <w:rPr>
                <w:rFonts w:ascii="Arial" w:eastAsia="標楷體" w:hAnsi="Arial" w:cs="Arial" w:hint="eastAsia"/>
                <w:b/>
                <w:color w:val="000000"/>
                <w:szCs w:val="24"/>
              </w:rPr>
              <w:t>說明</w:t>
            </w:r>
          </w:p>
        </w:tc>
      </w:tr>
      <w:tr w:rsidR="009E2CC3" w:rsidTr="00B42843">
        <w:trPr>
          <w:jc w:val="center"/>
        </w:trPr>
        <w:tc>
          <w:tcPr>
            <w:tcW w:w="3539" w:type="dxa"/>
          </w:tcPr>
          <w:p w:rsidR="009E2CC3" w:rsidRDefault="009E2CC3" w:rsidP="00B42843">
            <w:pPr>
              <w:spacing w:afterLines="50" w:after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第三條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基礎與臨床醫學課程涵蓋如下：</w:t>
            </w:r>
          </w:p>
          <w:p w:rsidR="009E2CC3" w:rsidRPr="0050142A" w:rsidRDefault="009E2CC3" w:rsidP="009E2CC3">
            <w:pPr>
              <w:pStyle w:val="a7"/>
              <w:numPr>
                <w:ilvl w:val="1"/>
                <w:numId w:val="2"/>
              </w:numPr>
              <w:tabs>
                <w:tab w:val="clear" w:pos="960"/>
                <w:tab w:val="num" w:pos="480"/>
              </w:tabs>
              <w:spacing w:afterLines="50" w:after="180"/>
              <w:ind w:leftChars="0" w:left="480"/>
              <w:rPr>
                <w:rFonts w:ascii="標楷體" w:eastAsia="標楷體" w:hAnsi="標楷體"/>
                <w:szCs w:val="24"/>
              </w:rPr>
            </w:pPr>
            <w:r w:rsidRPr="0050142A">
              <w:rPr>
                <w:rFonts w:eastAsia="標楷體" w:hint="eastAsia"/>
                <w:szCs w:val="24"/>
              </w:rPr>
              <w:t>七年制學生：一至五年級上學期由本系所制定之必修、選修及通識課程之相關規定需全部修過且及格，方能進入五年級下學期臨床實習。</w:t>
            </w:r>
            <w:r w:rsidRPr="0050142A">
              <w:rPr>
                <w:rFonts w:eastAsia="標楷體" w:hAnsi="標楷體"/>
                <w:szCs w:val="24"/>
              </w:rPr>
              <w:t>(</w:t>
            </w:r>
            <w:r w:rsidRPr="0050142A">
              <w:rPr>
                <w:rFonts w:eastAsia="標楷體" w:hAnsi="標楷體" w:hint="eastAsia"/>
                <w:szCs w:val="24"/>
              </w:rPr>
              <w:t>一</w:t>
            </w:r>
            <w:r w:rsidRPr="0050142A">
              <w:rPr>
                <w:rFonts w:ascii="標楷體" w:eastAsia="標楷體" w:hAnsi="標楷體" w:hint="eastAsia"/>
                <w:szCs w:val="24"/>
              </w:rPr>
              <w:t>○一學年度(含)以前入學之學生適用本條款)</w:t>
            </w:r>
          </w:p>
          <w:p w:rsidR="009E2CC3" w:rsidRPr="0050142A" w:rsidRDefault="009E2CC3" w:rsidP="009E2CC3">
            <w:pPr>
              <w:pStyle w:val="a7"/>
              <w:numPr>
                <w:ilvl w:val="1"/>
                <w:numId w:val="2"/>
              </w:numPr>
              <w:tabs>
                <w:tab w:val="clear" w:pos="960"/>
                <w:tab w:val="num" w:pos="480"/>
              </w:tabs>
              <w:spacing w:afterLines="50" w:after="180"/>
              <w:ind w:leftChars="0" w:left="480"/>
              <w:rPr>
                <w:rFonts w:eastAsia="標楷體"/>
                <w:szCs w:val="24"/>
              </w:rPr>
            </w:pPr>
            <w:r w:rsidRPr="0050142A">
              <w:rPr>
                <w:rFonts w:eastAsia="標楷體" w:hint="eastAsia"/>
                <w:szCs w:val="24"/>
              </w:rPr>
              <w:t>六年制學生：一至四年級由本系所制定之必修、選修及通識課程之相關規定需全部修過且及格，方能進入五年級臨床實習。</w:t>
            </w:r>
          </w:p>
        </w:tc>
        <w:tc>
          <w:tcPr>
            <w:tcW w:w="3489" w:type="dxa"/>
          </w:tcPr>
          <w:p w:rsidR="009E2CC3" w:rsidRDefault="009E2CC3" w:rsidP="00B42843">
            <w:pPr>
              <w:spacing w:afterLines="50" w:after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第三條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基礎與臨床醫學課程涵蓋如下：</w:t>
            </w:r>
          </w:p>
          <w:p w:rsidR="009E2CC3" w:rsidRPr="0050142A" w:rsidRDefault="009E2CC3" w:rsidP="009E2CC3">
            <w:pPr>
              <w:pStyle w:val="a7"/>
              <w:numPr>
                <w:ilvl w:val="2"/>
                <w:numId w:val="2"/>
              </w:numPr>
              <w:tabs>
                <w:tab w:val="clear" w:pos="1440"/>
                <w:tab w:val="num" w:pos="622"/>
              </w:tabs>
              <w:spacing w:afterLines="50" w:after="180"/>
              <w:ind w:leftChars="0" w:left="622"/>
              <w:rPr>
                <w:rFonts w:ascii="標楷體" w:eastAsia="標楷體" w:hAnsi="標楷體"/>
                <w:szCs w:val="24"/>
              </w:rPr>
            </w:pPr>
            <w:r w:rsidRPr="0050142A">
              <w:rPr>
                <w:rFonts w:eastAsia="標楷體" w:hint="eastAsia"/>
                <w:szCs w:val="24"/>
              </w:rPr>
              <w:t>七年制學生：一至五年級上學期由本系所制定之必修、選修及通識課程之相關規定</w:t>
            </w:r>
            <w:r w:rsidRPr="0050142A">
              <w:rPr>
                <w:rFonts w:ascii="標楷體" w:eastAsia="標楷體" w:hAnsi="標楷體" w:hint="eastAsia"/>
                <w:szCs w:val="24"/>
              </w:rPr>
              <w:t>，</w:t>
            </w:r>
            <w:r w:rsidRPr="0050142A">
              <w:rPr>
                <w:rFonts w:eastAsia="標楷體" w:hint="eastAsia"/>
                <w:szCs w:val="24"/>
              </w:rPr>
              <w:t>需全部修過且及格，方能進入五年級下學期臨床實習</w:t>
            </w:r>
            <w:r>
              <w:rPr>
                <w:rFonts w:eastAsia="標楷體" w:hint="eastAsia"/>
                <w:szCs w:val="24"/>
              </w:rPr>
              <w:t>。</w:t>
            </w:r>
            <w:r>
              <w:rPr>
                <w:rFonts w:eastAsia="標楷體" w:hint="eastAsia"/>
                <w:color w:val="FF0000"/>
                <w:szCs w:val="24"/>
              </w:rPr>
              <w:t>(</w:t>
            </w:r>
            <w:r w:rsidRPr="0050142A">
              <w:rPr>
                <w:rFonts w:ascii="標楷體" w:eastAsia="標楷體" w:hAnsi="標楷體" w:hint="eastAsia"/>
                <w:color w:val="FF0000"/>
                <w:szCs w:val="24"/>
              </w:rPr>
              <w:t>專業服務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Pr="0050142A">
              <w:rPr>
                <w:rFonts w:ascii="標楷體" w:eastAsia="標楷體" w:hAnsi="標楷體" w:hint="eastAsia"/>
                <w:color w:val="FF0000"/>
                <w:szCs w:val="24"/>
              </w:rPr>
              <w:t>外語認證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及游泳檢定，不在此限)</w:t>
            </w:r>
            <w:r w:rsidRPr="0050142A">
              <w:rPr>
                <w:rFonts w:eastAsia="標楷體" w:hAnsi="標楷體"/>
                <w:szCs w:val="24"/>
              </w:rPr>
              <w:t>(</w:t>
            </w:r>
            <w:r w:rsidRPr="0050142A">
              <w:rPr>
                <w:rFonts w:eastAsia="標楷體" w:hAnsi="標楷體" w:hint="eastAsia"/>
                <w:szCs w:val="24"/>
              </w:rPr>
              <w:t>一</w:t>
            </w:r>
            <w:r w:rsidRPr="0050142A">
              <w:rPr>
                <w:rFonts w:ascii="標楷體" w:eastAsia="標楷體" w:hAnsi="標楷體" w:hint="eastAsia"/>
                <w:szCs w:val="24"/>
              </w:rPr>
              <w:t>○一學年度(含)以前入學之學生適用本條款)</w:t>
            </w:r>
          </w:p>
          <w:p w:rsidR="009E2CC3" w:rsidRPr="0050142A" w:rsidRDefault="009E2CC3" w:rsidP="009E2CC3">
            <w:pPr>
              <w:pStyle w:val="a7"/>
              <w:numPr>
                <w:ilvl w:val="2"/>
                <w:numId w:val="2"/>
              </w:numPr>
              <w:tabs>
                <w:tab w:val="clear" w:pos="1440"/>
                <w:tab w:val="num" w:pos="622"/>
              </w:tabs>
              <w:spacing w:afterLines="50" w:after="180"/>
              <w:ind w:leftChars="0" w:left="622"/>
              <w:rPr>
                <w:rFonts w:ascii="標楷體" w:eastAsia="標楷體" w:hAnsi="標楷體"/>
                <w:szCs w:val="24"/>
              </w:rPr>
            </w:pPr>
            <w:r w:rsidRPr="0050142A">
              <w:rPr>
                <w:rFonts w:eastAsia="標楷體" w:hint="eastAsia"/>
                <w:szCs w:val="24"/>
              </w:rPr>
              <w:t>六年制學生：一至四年級由本系所制定之必修、選修及通識課程之相關規定需全部修過且及格，方能進入五年級臨床實習，</w:t>
            </w:r>
            <w:r>
              <w:rPr>
                <w:rFonts w:eastAsia="標楷體" w:hint="eastAsia"/>
                <w:color w:val="FF0000"/>
                <w:szCs w:val="24"/>
              </w:rPr>
              <w:t>(</w:t>
            </w:r>
            <w:r w:rsidRPr="0050142A">
              <w:rPr>
                <w:rFonts w:ascii="標楷體" w:eastAsia="標楷體" w:hAnsi="標楷體" w:hint="eastAsia"/>
                <w:color w:val="FF0000"/>
                <w:szCs w:val="24"/>
              </w:rPr>
              <w:t>專業服務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Pr="0050142A">
              <w:rPr>
                <w:rFonts w:ascii="標楷體" w:eastAsia="標楷體" w:hAnsi="標楷體" w:hint="eastAsia"/>
                <w:color w:val="FF0000"/>
                <w:szCs w:val="24"/>
              </w:rPr>
              <w:t>外語認證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及游泳檢定，不在此限)</w:t>
            </w:r>
          </w:p>
        </w:tc>
        <w:tc>
          <w:tcPr>
            <w:tcW w:w="1898" w:type="dxa"/>
          </w:tcPr>
          <w:p w:rsidR="009E2CC3" w:rsidRPr="00CD6662" w:rsidRDefault="009E2CC3" w:rsidP="00B42843">
            <w:pPr>
              <w:pStyle w:val="Default"/>
            </w:pPr>
            <w:r>
              <w:rPr>
                <w:rFonts w:ascii="Arial" w:hAnsi="Arial" w:cs="Arial" w:hint="eastAsia"/>
                <w:szCs w:val="21"/>
              </w:rPr>
              <w:t>依校內法規之規定</w:t>
            </w:r>
            <w:r w:rsidRPr="00A50CC7">
              <w:rPr>
                <w:rFonts w:ascii="Arial" w:hAnsi="Arial" w:cs="Arial" w:hint="eastAsia"/>
                <w:b/>
                <w:szCs w:val="21"/>
              </w:rPr>
              <w:t>學生服務學習課程實施辦法</w:t>
            </w:r>
          </w:p>
          <w:p w:rsidR="009E2CC3" w:rsidRPr="00CD6662" w:rsidRDefault="009E2CC3" w:rsidP="00B42843">
            <w:pPr>
              <w:pStyle w:val="Default"/>
            </w:pPr>
            <w:r w:rsidRPr="00A50CC7">
              <w:rPr>
                <w:rFonts w:ascii="Arial" w:hAnsi="Arial" w:cs="Arial" w:hint="eastAsia"/>
                <w:szCs w:val="21"/>
              </w:rPr>
              <w:t>第</w:t>
            </w:r>
            <w:r w:rsidRPr="00CD6662">
              <w:rPr>
                <w:rFonts w:ascii="Arial" w:hAnsi="Arial" w:cs="Arial" w:hint="eastAsia"/>
                <w:szCs w:val="21"/>
              </w:rPr>
              <w:t>三</w:t>
            </w:r>
            <w:r>
              <w:rPr>
                <w:rFonts w:ascii="Arial" w:hAnsi="Arial" w:cs="Arial" w:hint="eastAsia"/>
                <w:szCs w:val="21"/>
              </w:rPr>
              <w:t>條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二、</w:t>
            </w:r>
            <w:r w:rsidRPr="00CD6662">
              <w:rPr>
                <w:rFonts w:ascii="Arial" w:hAnsi="Arial" w:cs="Arial" w:hint="eastAsia"/>
                <w:szCs w:val="21"/>
              </w:rPr>
              <w:t>服務學習課程為必修、</w:t>
            </w:r>
            <w:r w:rsidRPr="00A50CC7">
              <w:rPr>
                <w:rFonts w:ascii="Arial" w:hAnsi="Arial" w:cs="Arial" w:hint="eastAsia"/>
                <w:color w:val="FF0000"/>
                <w:szCs w:val="21"/>
              </w:rPr>
              <w:t>零學分</w:t>
            </w:r>
            <w:r w:rsidRPr="00CD6662">
              <w:rPr>
                <w:rFonts w:ascii="Arial" w:hAnsi="Arial" w:cs="Arial" w:hint="eastAsia"/>
                <w:szCs w:val="21"/>
              </w:rPr>
              <w:t>之課程，學生於</w:t>
            </w:r>
            <w:r w:rsidRPr="00A50CC7">
              <w:rPr>
                <w:rFonts w:ascii="Arial" w:hAnsi="Arial" w:cs="Arial" w:hint="eastAsia"/>
                <w:color w:val="FF0000"/>
                <w:szCs w:val="21"/>
              </w:rPr>
              <w:t>畢業前</w:t>
            </w:r>
            <w:r w:rsidRPr="00CD6662">
              <w:rPr>
                <w:rFonts w:ascii="Arial" w:hAnsi="Arial" w:cs="Arial" w:hint="eastAsia"/>
                <w:szCs w:val="21"/>
              </w:rPr>
              <w:t>須完成至少</w:t>
            </w:r>
            <w:r w:rsidRPr="00CD6662">
              <w:rPr>
                <w:rFonts w:ascii="Arial" w:hAnsi="Arial" w:cs="Arial"/>
                <w:szCs w:val="21"/>
              </w:rPr>
              <w:t>80</w:t>
            </w:r>
            <w:r w:rsidRPr="00CD6662">
              <w:rPr>
                <w:rFonts w:ascii="Arial" w:hAnsi="Arial" w:cs="Arial" w:hint="eastAsia"/>
                <w:szCs w:val="21"/>
              </w:rPr>
              <w:t>小時之服務時數，</w:t>
            </w:r>
            <w:r w:rsidRPr="00A50CC7">
              <w:rPr>
                <w:rFonts w:ascii="Arial" w:hAnsi="Arial" w:cs="Arial" w:hint="eastAsia"/>
                <w:b/>
                <w:szCs w:val="21"/>
              </w:rPr>
              <w:t>外語認證課程</w:t>
            </w:r>
            <w:r w:rsidRPr="00A50CC7">
              <w:rPr>
                <w:rFonts w:ascii="Arial" w:hAnsi="Arial" w:cs="Arial" w:hint="eastAsia"/>
                <w:szCs w:val="21"/>
              </w:rPr>
              <w:t>凡本校入學學生必修「外語認證」</w:t>
            </w:r>
            <w:r w:rsidRPr="00A50CC7">
              <w:rPr>
                <w:rFonts w:ascii="Arial" w:hAnsi="Arial" w:cs="Arial"/>
                <w:color w:val="FF0000"/>
                <w:szCs w:val="21"/>
              </w:rPr>
              <w:t>0</w:t>
            </w:r>
            <w:r w:rsidRPr="00A50CC7">
              <w:rPr>
                <w:rFonts w:ascii="Arial" w:hAnsi="Arial" w:cs="Arial" w:hint="eastAsia"/>
                <w:color w:val="FF0000"/>
                <w:szCs w:val="21"/>
              </w:rPr>
              <w:t>學分</w:t>
            </w:r>
            <w:r w:rsidRPr="00A50CC7">
              <w:rPr>
                <w:rFonts w:ascii="Arial" w:hAnsi="Arial" w:cs="Arial" w:hint="eastAsia"/>
                <w:szCs w:val="21"/>
              </w:rPr>
              <w:t>的課程，</w:t>
            </w:r>
            <w:r w:rsidRPr="00A50CC7">
              <w:rPr>
                <w:rFonts w:ascii="Arial" w:hAnsi="Arial" w:cs="Arial" w:hint="eastAsia"/>
                <w:color w:val="FF0000"/>
                <w:szCs w:val="21"/>
              </w:rPr>
              <w:t>通過後始得畢業</w:t>
            </w:r>
            <w:r>
              <w:rPr>
                <w:rFonts w:ascii="Arial" w:hAnsi="Arial" w:cs="Arial" w:hint="eastAsia"/>
                <w:szCs w:val="21"/>
              </w:rPr>
              <w:t>，故修改此法規之規定。</w:t>
            </w:r>
            <w:r w:rsidRPr="000C17A7">
              <w:rPr>
                <w:rFonts w:ascii="Arial" w:hAnsi="Arial" w:cs="Arial" w:hint="eastAsia"/>
                <w:b/>
                <w:szCs w:val="21"/>
              </w:rPr>
              <w:t>游泳檢定</w:t>
            </w:r>
            <w:r>
              <w:rPr>
                <w:rFonts w:ascii="Arial" w:hAnsi="Arial" w:cs="Arial" w:hint="eastAsia"/>
                <w:szCs w:val="21"/>
              </w:rPr>
              <w:t>凡本校入學學生必修「</w:t>
            </w:r>
            <w:r w:rsidRPr="005254E7">
              <w:rPr>
                <w:rFonts w:ascii="Arial" w:hAnsi="Arial" w:cs="Arial" w:hint="eastAsia"/>
                <w:szCs w:val="21"/>
              </w:rPr>
              <w:t>游泳檢定</w:t>
            </w:r>
            <w:r w:rsidRPr="00A50CC7">
              <w:rPr>
                <w:rFonts w:ascii="Arial" w:hAnsi="Arial" w:cs="Arial" w:hint="eastAsia"/>
                <w:szCs w:val="21"/>
              </w:rPr>
              <w:t>」</w:t>
            </w:r>
            <w:r w:rsidRPr="00A50CC7">
              <w:rPr>
                <w:rFonts w:ascii="Arial" w:hAnsi="Arial" w:cs="Arial"/>
                <w:color w:val="FF0000"/>
                <w:szCs w:val="21"/>
              </w:rPr>
              <w:t>0</w:t>
            </w:r>
            <w:r w:rsidRPr="00A50CC7">
              <w:rPr>
                <w:rFonts w:ascii="Arial" w:hAnsi="Arial" w:cs="Arial" w:hint="eastAsia"/>
                <w:color w:val="FF0000"/>
                <w:szCs w:val="21"/>
              </w:rPr>
              <w:t>學分</w:t>
            </w:r>
            <w:r w:rsidRPr="00A50CC7">
              <w:rPr>
                <w:rFonts w:ascii="Arial" w:hAnsi="Arial" w:cs="Arial" w:hint="eastAsia"/>
                <w:szCs w:val="21"/>
              </w:rPr>
              <w:t>的課程，</w:t>
            </w:r>
            <w:r w:rsidRPr="00A50CC7">
              <w:rPr>
                <w:rFonts w:ascii="Arial" w:hAnsi="Arial" w:cs="Arial" w:hint="eastAsia"/>
                <w:color w:val="FF0000"/>
                <w:szCs w:val="21"/>
              </w:rPr>
              <w:t>通過後始得畢業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</w:tc>
      </w:tr>
    </w:tbl>
    <w:p w:rsidR="00B54AE6" w:rsidRPr="009E2CC3" w:rsidRDefault="00B54AE6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B54AE6" w:rsidRDefault="00B54AE6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B54AE6" w:rsidRDefault="00B54AE6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B54AE6" w:rsidRDefault="00B54AE6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B54AE6" w:rsidRDefault="00B54AE6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B54AE6" w:rsidRDefault="00B54AE6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B54AE6" w:rsidRDefault="00B54AE6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B54AE6" w:rsidRDefault="00B54AE6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B54AE6" w:rsidRDefault="00B54AE6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B54AE6" w:rsidRDefault="00B54AE6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B54AE6" w:rsidRDefault="00B54AE6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B54AE6" w:rsidRDefault="00B54AE6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B54AE6" w:rsidRDefault="00B54AE6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B54AE6" w:rsidRDefault="00B54AE6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B54AE6" w:rsidRDefault="00B54AE6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646C76" w:rsidRDefault="00646C76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B54AE6" w:rsidRPr="00B54AE6" w:rsidRDefault="00B54AE6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EC2435" w:rsidRPr="00272070" w:rsidRDefault="00EC2435" w:rsidP="00EC2435">
      <w:pPr>
        <w:spacing w:line="280" w:lineRule="exact"/>
        <w:ind w:rightChars="-136" w:right="-326"/>
        <w:jc w:val="center"/>
        <w:rPr>
          <w:rFonts w:ascii="Times New Roman" w:eastAsia="標楷體" w:hAnsi="Times New Roman"/>
          <w:b/>
          <w:sz w:val="28"/>
          <w:szCs w:val="32"/>
        </w:rPr>
      </w:pPr>
      <w:r w:rsidRPr="00272070">
        <w:rPr>
          <w:rFonts w:ascii="Times New Roman" w:eastAsia="標楷體" w:hAnsi="標楷體"/>
          <w:b/>
          <w:sz w:val="28"/>
          <w:szCs w:val="32"/>
        </w:rPr>
        <w:t>臺北醫學大學</w:t>
      </w:r>
      <w:r>
        <w:rPr>
          <w:rFonts w:ascii="Times New Roman" w:eastAsia="標楷體" w:hAnsi="標楷體" w:hint="eastAsia"/>
          <w:b/>
          <w:sz w:val="28"/>
          <w:szCs w:val="32"/>
        </w:rPr>
        <w:t>醫學院醫學系</w:t>
      </w:r>
      <w:r w:rsidRPr="00272070">
        <w:rPr>
          <w:rFonts w:ascii="Times New Roman" w:eastAsia="標楷體" w:hAnsi="標楷體"/>
          <w:b/>
          <w:sz w:val="28"/>
          <w:szCs w:val="32"/>
        </w:rPr>
        <w:t>學生修課要點</w:t>
      </w:r>
    </w:p>
    <w:p w:rsidR="00EC2435" w:rsidRPr="00272070" w:rsidRDefault="00EC2435" w:rsidP="00EC2435">
      <w:pPr>
        <w:spacing w:line="280" w:lineRule="exact"/>
        <w:ind w:rightChars="-136" w:right="-326"/>
        <w:jc w:val="center"/>
        <w:rPr>
          <w:rFonts w:ascii="Times New Roman" w:eastAsia="標楷體" w:hAnsi="Times New Roman"/>
          <w:b/>
          <w:bCs/>
          <w:sz w:val="16"/>
          <w:szCs w:val="24"/>
        </w:rPr>
      </w:pPr>
    </w:p>
    <w:p w:rsidR="00EC2435" w:rsidRDefault="00EC2435" w:rsidP="00EC2435">
      <w:pPr>
        <w:spacing w:line="240" w:lineRule="atLeast"/>
        <w:jc w:val="right"/>
        <w:rPr>
          <w:rFonts w:ascii="Times New Roman" w:eastAsia="標楷體" w:hAnsi="標楷體"/>
          <w:bCs/>
          <w:sz w:val="16"/>
          <w:szCs w:val="24"/>
        </w:rPr>
      </w:pPr>
      <w:r>
        <w:rPr>
          <w:rFonts w:ascii="Times New Roman" w:eastAsia="標楷體" w:hAnsi="Times New Roman" w:hint="eastAsia"/>
          <w:bCs/>
          <w:sz w:val="16"/>
          <w:szCs w:val="24"/>
        </w:rPr>
        <w:t>104</w:t>
      </w:r>
      <w:r w:rsidRPr="00272070">
        <w:rPr>
          <w:rFonts w:ascii="Times New Roman" w:eastAsia="標楷體" w:hAnsi="標楷體"/>
          <w:bCs/>
          <w:sz w:val="16"/>
          <w:szCs w:val="24"/>
        </w:rPr>
        <w:t>年</w:t>
      </w:r>
      <w:r>
        <w:rPr>
          <w:rFonts w:ascii="Times New Roman" w:eastAsia="標楷體" w:hAnsi="Times New Roman" w:hint="eastAsia"/>
          <w:bCs/>
          <w:sz w:val="16"/>
          <w:szCs w:val="24"/>
        </w:rPr>
        <w:t>05</w:t>
      </w:r>
      <w:r w:rsidRPr="00272070">
        <w:rPr>
          <w:rFonts w:ascii="Times New Roman" w:eastAsia="標楷體" w:hAnsi="標楷體"/>
          <w:bCs/>
          <w:sz w:val="16"/>
          <w:szCs w:val="24"/>
        </w:rPr>
        <w:t>月</w:t>
      </w:r>
      <w:r>
        <w:rPr>
          <w:rFonts w:ascii="Times New Roman" w:eastAsia="標楷體" w:hAnsi="Times New Roman" w:hint="eastAsia"/>
          <w:bCs/>
          <w:sz w:val="16"/>
          <w:szCs w:val="24"/>
        </w:rPr>
        <w:t>20</w:t>
      </w:r>
      <w:r w:rsidRPr="00272070">
        <w:rPr>
          <w:rFonts w:ascii="Times New Roman" w:eastAsia="標楷體" w:hAnsi="標楷體"/>
          <w:bCs/>
          <w:sz w:val="16"/>
          <w:szCs w:val="24"/>
        </w:rPr>
        <w:t>日系</w:t>
      </w:r>
      <w:r>
        <w:rPr>
          <w:rFonts w:ascii="Times New Roman" w:eastAsia="標楷體" w:hAnsi="標楷體" w:hint="eastAsia"/>
          <w:bCs/>
          <w:sz w:val="16"/>
          <w:szCs w:val="24"/>
        </w:rPr>
        <w:t>務會議</w:t>
      </w:r>
      <w:r w:rsidRPr="00272070">
        <w:rPr>
          <w:rFonts w:ascii="Times New Roman" w:eastAsia="標楷體" w:hAnsi="標楷體"/>
          <w:bCs/>
          <w:sz w:val="16"/>
          <w:szCs w:val="24"/>
        </w:rPr>
        <w:t>新訂通過</w:t>
      </w:r>
    </w:p>
    <w:p w:rsidR="00031F4B" w:rsidRDefault="00031F4B" w:rsidP="00EC2435">
      <w:pPr>
        <w:spacing w:line="240" w:lineRule="atLeast"/>
        <w:jc w:val="right"/>
        <w:rPr>
          <w:rFonts w:ascii="Times New Roman" w:eastAsia="標楷體" w:hAnsi="標楷體"/>
          <w:bCs/>
          <w:sz w:val="16"/>
          <w:szCs w:val="24"/>
        </w:rPr>
      </w:pPr>
      <w:r>
        <w:rPr>
          <w:rFonts w:ascii="Times New Roman" w:eastAsia="標楷體" w:hAnsi="標楷體" w:hint="eastAsia"/>
          <w:bCs/>
          <w:sz w:val="16"/>
          <w:szCs w:val="24"/>
        </w:rPr>
        <w:t>104</w:t>
      </w:r>
      <w:r>
        <w:rPr>
          <w:rFonts w:ascii="Times New Roman" w:eastAsia="標楷體" w:hAnsi="標楷體" w:hint="eastAsia"/>
          <w:bCs/>
          <w:sz w:val="16"/>
          <w:szCs w:val="24"/>
        </w:rPr>
        <w:t>年</w:t>
      </w:r>
      <w:r>
        <w:rPr>
          <w:rFonts w:ascii="Times New Roman" w:eastAsia="標楷體" w:hAnsi="標楷體" w:hint="eastAsia"/>
          <w:bCs/>
          <w:sz w:val="16"/>
          <w:szCs w:val="24"/>
        </w:rPr>
        <w:t>05</w:t>
      </w:r>
      <w:r w:rsidR="008503B1" w:rsidRPr="00272070">
        <w:rPr>
          <w:rFonts w:ascii="Times New Roman" w:eastAsia="標楷體" w:hAnsi="標楷體"/>
          <w:bCs/>
          <w:sz w:val="16"/>
          <w:szCs w:val="24"/>
        </w:rPr>
        <w:t>月</w:t>
      </w:r>
      <w:r>
        <w:rPr>
          <w:rFonts w:ascii="Times New Roman" w:eastAsia="標楷體" w:hAnsi="標楷體" w:hint="eastAsia"/>
          <w:bCs/>
          <w:sz w:val="16"/>
          <w:szCs w:val="24"/>
        </w:rPr>
        <w:t>27</w:t>
      </w:r>
      <w:r>
        <w:rPr>
          <w:rFonts w:ascii="Times New Roman" w:eastAsia="標楷體" w:hAnsi="標楷體" w:hint="eastAsia"/>
          <w:bCs/>
          <w:sz w:val="16"/>
          <w:szCs w:val="24"/>
        </w:rPr>
        <w:t>日院務會議通過</w:t>
      </w:r>
    </w:p>
    <w:p w:rsidR="00524E6A" w:rsidRDefault="00524E6A" w:rsidP="00524E6A">
      <w:pPr>
        <w:wordWrap w:val="0"/>
        <w:spacing w:line="240" w:lineRule="atLeast"/>
        <w:jc w:val="right"/>
        <w:rPr>
          <w:rFonts w:ascii="Times New Roman" w:eastAsia="標楷體" w:hAnsi="標楷體"/>
          <w:bCs/>
          <w:sz w:val="16"/>
          <w:szCs w:val="24"/>
        </w:rPr>
      </w:pPr>
      <w:r>
        <w:rPr>
          <w:rFonts w:ascii="Times New Roman" w:eastAsia="標楷體" w:hAnsi="標楷體" w:hint="eastAsia"/>
          <w:bCs/>
          <w:sz w:val="16"/>
          <w:szCs w:val="24"/>
        </w:rPr>
        <w:t xml:space="preserve">106 </w:t>
      </w:r>
      <w:r>
        <w:rPr>
          <w:rFonts w:ascii="Times New Roman" w:eastAsia="標楷體" w:hAnsi="標楷體" w:hint="eastAsia"/>
          <w:bCs/>
          <w:sz w:val="16"/>
          <w:szCs w:val="24"/>
        </w:rPr>
        <w:t>年</w:t>
      </w:r>
      <w:r>
        <w:rPr>
          <w:rFonts w:ascii="Times New Roman" w:eastAsia="標楷體" w:hAnsi="標楷體" w:hint="eastAsia"/>
          <w:bCs/>
          <w:sz w:val="16"/>
          <w:szCs w:val="24"/>
        </w:rPr>
        <w:t>01</w:t>
      </w:r>
      <w:r>
        <w:rPr>
          <w:rFonts w:ascii="Times New Roman" w:eastAsia="標楷體" w:hAnsi="標楷體" w:hint="eastAsia"/>
          <w:bCs/>
          <w:sz w:val="16"/>
          <w:szCs w:val="24"/>
        </w:rPr>
        <w:t>年</w:t>
      </w:r>
      <w:r>
        <w:rPr>
          <w:rFonts w:ascii="Times New Roman" w:eastAsia="標楷體" w:hAnsi="標楷體" w:hint="eastAsia"/>
          <w:bCs/>
          <w:sz w:val="16"/>
          <w:szCs w:val="24"/>
        </w:rPr>
        <w:t>25</w:t>
      </w:r>
      <w:r>
        <w:rPr>
          <w:rFonts w:ascii="Times New Roman" w:eastAsia="標楷體" w:hAnsi="標楷體" w:hint="eastAsia"/>
          <w:bCs/>
          <w:sz w:val="16"/>
          <w:szCs w:val="24"/>
        </w:rPr>
        <w:t>日系務會議修</w:t>
      </w:r>
      <w:r w:rsidRPr="00272070">
        <w:rPr>
          <w:rFonts w:ascii="Times New Roman" w:eastAsia="標楷體" w:hAnsi="標楷體"/>
          <w:bCs/>
          <w:sz w:val="16"/>
          <w:szCs w:val="24"/>
        </w:rPr>
        <w:t>訂通過</w:t>
      </w:r>
    </w:p>
    <w:p w:rsidR="00035CA6" w:rsidRDefault="00035CA6" w:rsidP="00035CA6">
      <w:pPr>
        <w:spacing w:line="240" w:lineRule="atLeast"/>
        <w:jc w:val="right"/>
        <w:rPr>
          <w:rFonts w:ascii="Times New Roman" w:eastAsia="標楷體" w:hAnsi="標楷體" w:hint="eastAsia"/>
          <w:bCs/>
          <w:sz w:val="16"/>
          <w:szCs w:val="24"/>
        </w:rPr>
      </w:pPr>
      <w:r w:rsidRPr="00035CA6">
        <w:rPr>
          <w:rFonts w:ascii="Times New Roman" w:eastAsia="標楷體" w:hAnsi="標楷體" w:hint="eastAsia"/>
          <w:bCs/>
          <w:sz w:val="16"/>
          <w:szCs w:val="24"/>
        </w:rPr>
        <w:t>10</w:t>
      </w:r>
      <w:r>
        <w:rPr>
          <w:rFonts w:ascii="Times New Roman" w:eastAsia="標楷體" w:hAnsi="標楷體" w:hint="eastAsia"/>
          <w:bCs/>
          <w:sz w:val="16"/>
          <w:szCs w:val="24"/>
        </w:rPr>
        <w:t>6</w:t>
      </w:r>
      <w:r w:rsidRPr="00035CA6">
        <w:rPr>
          <w:rFonts w:ascii="Times New Roman" w:eastAsia="標楷體" w:hAnsi="標楷體" w:hint="eastAsia"/>
          <w:bCs/>
          <w:sz w:val="16"/>
          <w:szCs w:val="24"/>
        </w:rPr>
        <w:t>年</w:t>
      </w:r>
      <w:r w:rsidRPr="00035CA6">
        <w:rPr>
          <w:rFonts w:ascii="Times New Roman" w:eastAsia="標楷體" w:hAnsi="標楷體" w:hint="eastAsia"/>
          <w:bCs/>
          <w:sz w:val="16"/>
          <w:szCs w:val="24"/>
        </w:rPr>
        <w:t>0</w:t>
      </w:r>
      <w:r>
        <w:rPr>
          <w:rFonts w:ascii="Times New Roman" w:eastAsia="標楷體" w:hAnsi="標楷體" w:hint="eastAsia"/>
          <w:bCs/>
          <w:sz w:val="16"/>
          <w:szCs w:val="24"/>
        </w:rPr>
        <w:t>2</w:t>
      </w:r>
      <w:r w:rsidRPr="00035CA6">
        <w:rPr>
          <w:rFonts w:ascii="Times New Roman" w:eastAsia="標楷體" w:hAnsi="標楷體" w:hint="eastAsia"/>
          <w:bCs/>
          <w:sz w:val="16"/>
          <w:szCs w:val="24"/>
        </w:rPr>
        <w:t>月</w:t>
      </w:r>
      <w:r w:rsidRPr="00035CA6">
        <w:rPr>
          <w:rFonts w:ascii="Times New Roman" w:eastAsia="標楷體" w:hAnsi="標楷體" w:hint="eastAsia"/>
          <w:bCs/>
          <w:sz w:val="16"/>
          <w:szCs w:val="24"/>
        </w:rPr>
        <w:t>2</w:t>
      </w:r>
      <w:r>
        <w:rPr>
          <w:rFonts w:ascii="Times New Roman" w:eastAsia="標楷體" w:hAnsi="標楷體" w:hint="eastAsia"/>
          <w:bCs/>
          <w:sz w:val="16"/>
          <w:szCs w:val="24"/>
        </w:rPr>
        <w:t>3</w:t>
      </w:r>
      <w:r w:rsidRPr="00035CA6">
        <w:rPr>
          <w:rFonts w:ascii="Times New Roman" w:eastAsia="標楷體" w:hAnsi="標楷體" w:hint="eastAsia"/>
          <w:bCs/>
          <w:sz w:val="16"/>
          <w:szCs w:val="24"/>
        </w:rPr>
        <w:t>日院務會議</w:t>
      </w:r>
      <w:r>
        <w:rPr>
          <w:rFonts w:ascii="Times New Roman" w:eastAsia="標楷體" w:hAnsi="標楷體" w:hint="eastAsia"/>
          <w:bCs/>
          <w:sz w:val="16"/>
          <w:szCs w:val="24"/>
        </w:rPr>
        <w:t>修</w:t>
      </w:r>
      <w:r w:rsidRPr="00272070">
        <w:rPr>
          <w:rFonts w:ascii="Times New Roman" w:eastAsia="標楷體" w:hAnsi="標楷體"/>
          <w:bCs/>
          <w:sz w:val="16"/>
          <w:szCs w:val="24"/>
        </w:rPr>
        <w:t>訂</w:t>
      </w:r>
      <w:r w:rsidRPr="00035CA6">
        <w:rPr>
          <w:rFonts w:ascii="Times New Roman" w:eastAsia="標楷體" w:hAnsi="標楷體" w:hint="eastAsia"/>
          <w:bCs/>
          <w:sz w:val="16"/>
          <w:szCs w:val="24"/>
        </w:rPr>
        <w:t>通過</w:t>
      </w:r>
    </w:p>
    <w:p w:rsidR="00EC2435" w:rsidRPr="00272070" w:rsidRDefault="00EC2435" w:rsidP="00EC2435">
      <w:pPr>
        <w:spacing w:line="240" w:lineRule="atLeast"/>
        <w:jc w:val="right"/>
        <w:rPr>
          <w:rFonts w:ascii="Times New Roman" w:eastAsia="標楷體" w:hAnsi="Times New Roman"/>
          <w:bCs/>
          <w:sz w:val="16"/>
          <w:szCs w:val="24"/>
        </w:rPr>
      </w:pPr>
    </w:p>
    <w:p w:rsidR="008503B1" w:rsidRDefault="008503B1" w:rsidP="008503B1">
      <w:pPr>
        <w:numPr>
          <w:ilvl w:val="0"/>
          <w:numId w:val="2"/>
        </w:numPr>
        <w:spacing w:afterLines="50" w:after="180"/>
        <w:ind w:hanging="1080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為促進本系學生學習品質及加強修業輔導，特訂定「</w:t>
      </w:r>
      <w:r>
        <w:rPr>
          <w:rFonts w:eastAsia="標楷體" w:hAnsi="標楷體" w:hint="eastAsia"/>
          <w:szCs w:val="32"/>
        </w:rPr>
        <w:t>醫</w:t>
      </w:r>
      <w:r>
        <w:rPr>
          <w:rFonts w:eastAsia="標楷體" w:hAnsi="標楷體" w:hint="eastAsia"/>
          <w:szCs w:val="24"/>
        </w:rPr>
        <w:t>學系學生修課要點」（以下簡稱本要點）。</w:t>
      </w:r>
    </w:p>
    <w:p w:rsidR="008503B1" w:rsidRDefault="008503B1" w:rsidP="008503B1">
      <w:pPr>
        <w:numPr>
          <w:ilvl w:val="0"/>
          <w:numId w:val="2"/>
        </w:numPr>
        <w:spacing w:afterLines="50" w:after="180"/>
        <w:ind w:hanging="1080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本系學生修習課程</w:t>
      </w:r>
      <w:r>
        <w:rPr>
          <w:rFonts w:eastAsia="標楷體" w:hint="eastAsia"/>
          <w:szCs w:val="24"/>
        </w:rPr>
        <w:t>未完成本系規定之基礎與臨床醫學課程者，不得進入臨床實習。</w:t>
      </w:r>
    </w:p>
    <w:p w:rsidR="008503B1" w:rsidRDefault="008503B1" w:rsidP="008503B1">
      <w:pPr>
        <w:numPr>
          <w:ilvl w:val="0"/>
          <w:numId w:val="2"/>
        </w:numPr>
        <w:spacing w:afterLines="50" w:after="180"/>
        <w:ind w:hanging="10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基礎與臨床醫學課程涵蓋如下：</w:t>
      </w:r>
    </w:p>
    <w:p w:rsidR="008503B1" w:rsidRDefault="008503B1" w:rsidP="008503B1">
      <w:pPr>
        <w:numPr>
          <w:ilvl w:val="2"/>
          <w:numId w:val="2"/>
        </w:numPr>
        <w:spacing w:afterLines="50" w:after="1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七年制學生：一至五年級上學期由本系所制定之必修、選修及通識課程之相關規定</w:t>
      </w:r>
      <w:r w:rsidR="00524E6A">
        <w:rPr>
          <w:rFonts w:ascii="標楷體" w:eastAsia="標楷體" w:hAnsi="標楷體" w:hint="eastAsia"/>
          <w:szCs w:val="24"/>
        </w:rPr>
        <w:t>，</w:t>
      </w:r>
      <w:r>
        <w:rPr>
          <w:rFonts w:eastAsia="標楷體" w:hint="eastAsia"/>
          <w:szCs w:val="24"/>
        </w:rPr>
        <w:t>需全部修過且及格</w:t>
      </w:r>
      <w:r w:rsidR="00524E6A">
        <w:rPr>
          <w:rFonts w:eastAsia="標楷體" w:hint="eastAsia"/>
          <w:szCs w:val="24"/>
        </w:rPr>
        <w:t>，方能進入五年級下學期臨床實習</w:t>
      </w:r>
      <w:r>
        <w:rPr>
          <w:rFonts w:eastAsia="標楷體" w:hint="eastAsia"/>
          <w:szCs w:val="24"/>
        </w:rPr>
        <w:t>，</w:t>
      </w:r>
      <w:r w:rsidR="00B54AE6">
        <w:rPr>
          <w:rFonts w:eastAsia="標楷體" w:hint="eastAsia"/>
          <w:color w:val="FF0000"/>
          <w:szCs w:val="24"/>
        </w:rPr>
        <w:t>(</w:t>
      </w:r>
      <w:r w:rsidR="009E2CC3" w:rsidRPr="0050142A">
        <w:rPr>
          <w:rFonts w:ascii="標楷體" w:eastAsia="標楷體" w:hAnsi="標楷體" w:hint="eastAsia"/>
          <w:color w:val="FF0000"/>
          <w:szCs w:val="24"/>
        </w:rPr>
        <w:t>專業服務</w:t>
      </w:r>
      <w:r w:rsidR="009E2CC3">
        <w:rPr>
          <w:rFonts w:ascii="標楷體" w:eastAsia="標楷體" w:hAnsi="標楷體" w:hint="eastAsia"/>
          <w:color w:val="FF0000"/>
          <w:szCs w:val="24"/>
        </w:rPr>
        <w:t>、</w:t>
      </w:r>
      <w:r w:rsidR="009E2CC3" w:rsidRPr="0050142A">
        <w:rPr>
          <w:rFonts w:ascii="標楷體" w:eastAsia="標楷體" w:hAnsi="標楷體" w:hint="eastAsia"/>
          <w:color w:val="FF0000"/>
          <w:szCs w:val="24"/>
        </w:rPr>
        <w:t>外語認證</w:t>
      </w:r>
      <w:r w:rsidR="009E2CC3">
        <w:rPr>
          <w:rFonts w:ascii="標楷體" w:eastAsia="標楷體" w:hAnsi="標楷體" w:hint="eastAsia"/>
          <w:color w:val="FF0000"/>
          <w:szCs w:val="24"/>
        </w:rPr>
        <w:t>及游泳檢定，不在此限</w:t>
      </w:r>
      <w:r w:rsidR="00B54AE6">
        <w:rPr>
          <w:rFonts w:ascii="標楷體" w:eastAsia="標楷體" w:hAnsi="標楷體" w:hint="eastAsia"/>
          <w:color w:val="FF0000"/>
          <w:szCs w:val="24"/>
        </w:rPr>
        <w:t>)。</w:t>
      </w:r>
      <w:r w:rsidR="00B54AE6">
        <w:rPr>
          <w:rFonts w:eastAsia="標楷體" w:hAnsi="標楷體"/>
          <w:szCs w:val="24"/>
        </w:rPr>
        <w:t xml:space="preserve"> </w:t>
      </w:r>
      <w:r>
        <w:rPr>
          <w:rFonts w:eastAsia="標楷體" w:hAnsi="標楷體"/>
          <w:szCs w:val="24"/>
        </w:rPr>
        <w:t>(</w:t>
      </w:r>
      <w:r>
        <w:rPr>
          <w:rFonts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○一學年度(含)以前入學之學生適用本條款)</w:t>
      </w:r>
    </w:p>
    <w:p w:rsidR="008503B1" w:rsidRDefault="008503B1" w:rsidP="008503B1">
      <w:pPr>
        <w:numPr>
          <w:ilvl w:val="2"/>
          <w:numId w:val="2"/>
        </w:numPr>
        <w:spacing w:afterLines="50" w:after="1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六年制學生：一至四年級由本系所制定之必修、選修及通識課程之相關規定需全部修過且及格，方能進入五年級臨床實習</w:t>
      </w:r>
      <w:r w:rsidR="00524E6A">
        <w:rPr>
          <w:rFonts w:eastAsia="標楷體" w:hint="eastAsia"/>
          <w:szCs w:val="24"/>
        </w:rPr>
        <w:t>，</w:t>
      </w:r>
      <w:r w:rsidR="00B54AE6">
        <w:rPr>
          <w:rFonts w:eastAsia="標楷體" w:hint="eastAsia"/>
          <w:color w:val="FF0000"/>
          <w:szCs w:val="24"/>
        </w:rPr>
        <w:t>(</w:t>
      </w:r>
      <w:r w:rsidR="009E2CC3" w:rsidRPr="0050142A">
        <w:rPr>
          <w:rFonts w:ascii="標楷體" w:eastAsia="標楷體" w:hAnsi="標楷體" w:hint="eastAsia"/>
          <w:color w:val="FF0000"/>
          <w:szCs w:val="24"/>
        </w:rPr>
        <w:t>專業服務</w:t>
      </w:r>
      <w:r w:rsidR="009E2CC3">
        <w:rPr>
          <w:rFonts w:ascii="標楷體" w:eastAsia="標楷體" w:hAnsi="標楷體" w:hint="eastAsia"/>
          <w:color w:val="FF0000"/>
          <w:szCs w:val="24"/>
        </w:rPr>
        <w:t>、</w:t>
      </w:r>
      <w:r w:rsidR="009E2CC3" w:rsidRPr="0050142A">
        <w:rPr>
          <w:rFonts w:ascii="標楷體" w:eastAsia="標楷體" w:hAnsi="標楷體" w:hint="eastAsia"/>
          <w:color w:val="FF0000"/>
          <w:szCs w:val="24"/>
        </w:rPr>
        <w:t>外語認證</w:t>
      </w:r>
      <w:r w:rsidR="009E2CC3">
        <w:rPr>
          <w:rFonts w:ascii="標楷體" w:eastAsia="標楷體" w:hAnsi="標楷體" w:hint="eastAsia"/>
          <w:color w:val="FF0000"/>
          <w:szCs w:val="24"/>
        </w:rPr>
        <w:t>及游泳檢定，不在此限</w:t>
      </w:r>
      <w:r w:rsidR="00B54AE6">
        <w:rPr>
          <w:rFonts w:ascii="標楷體" w:eastAsia="標楷體" w:hAnsi="標楷體" w:hint="eastAsia"/>
          <w:color w:val="FF0000"/>
          <w:szCs w:val="24"/>
        </w:rPr>
        <w:t>)</w:t>
      </w:r>
      <w:r w:rsidR="00524E6A" w:rsidRPr="00524E6A">
        <w:rPr>
          <w:rFonts w:eastAsia="標楷體" w:hint="eastAsia"/>
          <w:color w:val="FF0000"/>
          <w:szCs w:val="24"/>
        </w:rPr>
        <w:t>。</w:t>
      </w:r>
    </w:p>
    <w:p w:rsidR="008503B1" w:rsidRDefault="008503B1" w:rsidP="008503B1">
      <w:pPr>
        <w:numPr>
          <w:ilvl w:val="0"/>
          <w:numId w:val="2"/>
        </w:numPr>
        <w:spacing w:afterLines="50" w:after="180"/>
        <w:ind w:hanging="1080"/>
        <w:rPr>
          <w:rFonts w:eastAsia="標楷體"/>
          <w:color w:val="000000" w:themeColor="text1"/>
          <w:szCs w:val="24"/>
        </w:rPr>
      </w:pPr>
      <w:r>
        <w:rPr>
          <w:rFonts w:eastAsia="標楷體" w:hAnsi="標楷體" w:hint="eastAsia"/>
          <w:color w:val="000000" w:themeColor="text1"/>
          <w:szCs w:val="24"/>
        </w:rPr>
        <w:t>若學生學期中休學，因考量課程安排之整體性，應重新修習原休學階段的全部課程。</w:t>
      </w:r>
    </w:p>
    <w:p w:rsidR="008503B1" w:rsidRDefault="008503B1" w:rsidP="008503B1">
      <w:pPr>
        <w:numPr>
          <w:ilvl w:val="0"/>
          <w:numId w:val="2"/>
        </w:numPr>
        <w:spacing w:afterLines="50" w:after="180"/>
        <w:ind w:hanging="1080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學生於補修或重修課程之學期，如因特殊狀況，無法符合本修課要點之規定者，得向本學系主任提出申請，經系協調相關授課教師同意後，以個案處理。</w:t>
      </w:r>
    </w:p>
    <w:p w:rsidR="008503B1" w:rsidRDefault="008503B1" w:rsidP="008503B1">
      <w:pPr>
        <w:numPr>
          <w:ilvl w:val="0"/>
          <w:numId w:val="2"/>
        </w:numPr>
        <w:spacing w:afterLines="50" w:after="180"/>
        <w:ind w:hanging="1080"/>
        <w:rPr>
          <w:rFonts w:eastAsia="標楷體"/>
          <w:color w:val="000000" w:themeColor="text1"/>
          <w:szCs w:val="24"/>
        </w:rPr>
      </w:pPr>
      <w:r>
        <w:rPr>
          <w:rFonts w:eastAsia="標楷體" w:hAnsi="標楷體" w:hint="eastAsia"/>
          <w:color w:val="000000" w:themeColor="text1"/>
          <w:szCs w:val="24"/>
        </w:rPr>
        <w:t>本要點未盡事項，悉依</w:t>
      </w:r>
      <w:bookmarkStart w:id="0" w:name="_GoBack"/>
      <w:bookmarkEnd w:id="0"/>
      <w:r>
        <w:rPr>
          <w:rFonts w:eastAsia="標楷體" w:hAnsi="標楷體" w:hint="eastAsia"/>
          <w:color w:val="000000" w:themeColor="text1"/>
          <w:szCs w:val="24"/>
        </w:rPr>
        <w:t>本校學則及其他相關規定辦理。</w:t>
      </w:r>
    </w:p>
    <w:p w:rsidR="008503B1" w:rsidRDefault="008503B1" w:rsidP="008503B1">
      <w:pPr>
        <w:numPr>
          <w:ilvl w:val="0"/>
          <w:numId w:val="2"/>
        </w:numPr>
        <w:spacing w:afterLines="50" w:after="180"/>
        <w:ind w:hanging="1080"/>
        <w:rPr>
          <w:rFonts w:eastAsia="標楷體"/>
          <w:color w:val="000000" w:themeColor="text1"/>
          <w:szCs w:val="24"/>
        </w:rPr>
      </w:pPr>
      <w:r>
        <w:rPr>
          <w:rFonts w:eastAsia="標楷體" w:hAnsi="標楷體" w:hint="eastAsia"/>
          <w:color w:val="000000" w:themeColor="text1"/>
          <w:szCs w:val="24"/>
        </w:rPr>
        <w:t>本要點經院務會議通過後實施，修正時亦同。</w:t>
      </w:r>
    </w:p>
    <w:p w:rsidR="00EC2435" w:rsidRPr="008503B1" w:rsidRDefault="00EC2435" w:rsidP="00EC2435"/>
    <w:p w:rsidR="00400CE0" w:rsidRPr="00EC2435" w:rsidRDefault="00400CE0"/>
    <w:sectPr w:rsidR="00400CE0" w:rsidRPr="00EC24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AA3" w:rsidRDefault="00D70AA3" w:rsidP="003130A4">
      <w:r>
        <w:separator/>
      </w:r>
    </w:p>
  </w:endnote>
  <w:endnote w:type="continuationSeparator" w:id="0">
    <w:p w:rsidR="00D70AA3" w:rsidRDefault="00D70AA3" w:rsidP="0031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AA3" w:rsidRDefault="00D70AA3" w:rsidP="003130A4">
      <w:r>
        <w:separator/>
      </w:r>
    </w:p>
  </w:footnote>
  <w:footnote w:type="continuationSeparator" w:id="0">
    <w:p w:rsidR="00D70AA3" w:rsidRDefault="00D70AA3" w:rsidP="00313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244DF"/>
    <w:multiLevelType w:val="hybridMultilevel"/>
    <w:tmpl w:val="B95CAB9C"/>
    <w:lvl w:ilvl="0" w:tplc="66B0FDDE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35"/>
    <w:rsid w:val="000066E6"/>
    <w:rsid w:val="00016D37"/>
    <w:rsid w:val="00017A1C"/>
    <w:rsid w:val="00031F4B"/>
    <w:rsid w:val="00034BB3"/>
    <w:rsid w:val="00035CA6"/>
    <w:rsid w:val="00036DFE"/>
    <w:rsid w:val="00052346"/>
    <w:rsid w:val="0007616D"/>
    <w:rsid w:val="00097A72"/>
    <w:rsid w:val="00097F3A"/>
    <w:rsid w:val="000C620B"/>
    <w:rsid w:val="000D177B"/>
    <w:rsid w:val="000D6280"/>
    <w:rsid w:val="000D78D2"/>
    <w:rsid w:val="000F3FFB"/>
    <w:rsid w:val="000F7FDA"/>
    <w:rsid w:val="00101764"/>
    <w:rsid w:val="00101D92"/>
    <w:rsid w:val="00111ADB"/>
    <w:rsid w:val="00112D1A"/>
    <w:rsid w:val="0012182C"/>
    <w:rsid w:val="00131D79"/>
    <w:rsid w:val="00137EDC"/>
    <w:rsid w:val="00146599"/>
    <w:rsid w:val="001477A2"/>
    <w:rsid w:val="00153054"/>
    <w:rsid w:val="001852A2"/>
    <w:rsid w:val="001A30E9"/>
    <w:rsid w:val="001A6C31"/>
    <w:rsid w:val="001B0936"/>
    <w:rsid w:val="001F63F7"/>
    <w:rsid w:val="0020735C"/>
    <w:rsid w:val="002108ED"/>
    <w:rsid w:val="0021184E"/>
    <w:rsid w:val="00227EC8"/>
    <w:rsid w:val="0023179E"/>
    <w:rsid w:val="00272A02"/>
    <w:rsid w:val="00274290"/>
    <w:rsid w:val="0028137A"/>
    <w:rsid w:val="00293EDC"/>
    <w:rsid w:val="002A33EE"/>
    <w:rsid w:val="002A7A52"/>
    <w:rsid w:val="002C5235"/>
    <w:rsid w:val="002D03F7"/>
    <w:rsid w:val="002E5652"/>
    <w:rsid w:val="002F3AF0"/>
    <w:rsid w:val="002F488F"/>
    <w:rsid w:val="003130A4"/>
    <w:rsid w:val="0034719E"/>
    <w:rsid w:val="00381EF9"/>
    <w:rsid w:val="003A76BF"/>
    <w:rsid w:val="003B734F"/>
    <w:rsid w:val="003C6111"/>
    <w:rsid w:val="00400CE0"/>
    <w:rsid w:val="00414805"/>
    <w:rsid w:val="0041710C"/>
    <w:rsid w:val="00436FC0"/>
    <w:rsid w:val="00465644"/>
    <w:rsid w:val="0046645D"/>
    <w:rsid w:val="00474C26"/>
    <w:rsid w:val="00483D53"/>
    <w:rsid w:val="004B1A4F"/>
    <w:rsid w:val="004E1420"/>
    <w:rsid w:val="004E74D3"/>
    <w:rsid w:val="004F2915"/>
    <w:rsid w:val="00511646"/>
    <w:rsid w:val="00516688"/>
    <w:rsid w:val="00522CDB"/>
    <w:rsid w:val="00524E6A"/>
    <w:rsid w:val="00554EFC"/>
    <w:rsid w:val="00557E21"/>
    <w:rsid w:val="00584807"/>
    <w:rsid w:val="005910AD"/>
    <w:rsid w:val="005970BC"/>
    <w:rsid w:val="005A0A79"/>
    <w:rsid w:val="005A4B23"/>
    <w:rsid w:val="005B643D"/>
    <w:rsid w:val="005C2350"/>
    <w:rsid w:val="005C5640"/>
    <w:rsid w:val="005F6BF8"/>
    <w:rsid w:val="005F78F6"/>
    <w:rsid w:val="0060528B"/>
    <w:rsid w:val="00605BF8"/>
    <w:rsid w:val="00610E97"/>
    <w:rsid w:val="006261CD"/>
    <w:rsid w:val="00634253"/>
    <w:rsid w:val="0063541A"/>
    <w:rsid w:val="00646C76"/>
    <w:rsid w:val="00653DF6"/>
    <w:rsid w:val="00695E63"/>
    <w:rsid w:val="006A7DC5"/>
    <w:rsid w:val="006B1448"/>
    <w:rsid w:val="006C5643"/>
    <w:rsid w:val="006E6747"/>
    <w:rsid w:val="006F6514"/>
    <w:rsid w:val="00747E92"/>
    <w:rsid w:val="007627B1"/>
    <w:rsid w:val="007664A8"/>
    <w:rsid w:val="0077056D"/>
    <w:rsid w:val="007807B0"/>
    <w:rsid w:val="007843A0"/>
    <w:rsid w:val="0078547D"/>
    <w:rsid w:val="007A181F"/>
    <w:rsid w:val="007A2F55"/>
    <w:rsid w:val="007E2735"/>
    <w:rsid w:val="008077FA"/>
    <w:rsid w:val="00825DD1"/>
    <w:rsid w:val="008345C0"/>
    <w:rsid w:val="008363EE"/>
    <w:rsid w:val="00845483"/>
    <w:rsid w:val="008503B1"/>
    <w:rsid w:val="00853C20"/>
    <w:rsid w:val="00864055"/>
    <w:rsid w:val="00864843"/>
    <w:rsid w:val="0087414D"/>
    <w:rsid w:val="00891A8B"/>
    <w:rsid w:val="00892786"/>
    <w:rsid w:val="008C556D"/>
    <w:rsid w:val="008D0FEF"/>
    <w:rsid w:val="008E19C5"/>
    <w:rsid w:val="008F0E35"/>
    <w:rsid w:val="00925253"/>
    <w:rsid w:val="009253F3"/>
    <w:rsid w:val="00930415"/>
    <w:rsid w:val="00953931"/>
    <w:rsid w:val="009545D9"/>
    <w:rsid w:val="0097330E"/>
    <w:rsid w:val="0099169F"/>
    <w:rsid w:val="009928B1"/>
    <w:rsid w:val="009B56C8"/>
    <w:rsid w:val="009B5894"/>
    <w:rsid w:val="009B6589"/>
    <w:rsid w:val="009E2CC3"/>
    <w:rsid w:val="009F0D27"/>
    <w:rsid w:val="009F2E0E"/>
    <w:rsid w:val="009F7820"/>
    <w:rsid w:val="00A13C33"/>
    <w:rsid w:val="00A2041B"/>
    <w:rsid w:val="00A27104"/>
    <w:rsid w:val="00A33291"/>
    <w:rsid w:val="00A53C51"/>
    <w:rsid w:val="00A70FBA"/>
    <w:rsid w:val="00A90C4D"/>
    <w:rsid w:val="00AA08FE"/>
    <w:rsid w:val="00AB6911"/>
    <w:rsid w:val="00AC06C7"/>
    <w:rsid w:val="00AC1A75"/>
    <w:rsid w:val="00AC26F6"/>
    <w:rsid w:val="00B03BA8"/>
    <w:rsid w:val="00B04EB3"/>
    <w:rsid w:val="00B2542A"/>
    <w:rsid w:val="00B26484"/>
    <w:rsid w:val="00B3527B"/>
    <w:rsid w:val="00B41C96"/>
    <w:rsid w:val="00B43A7D"/>
    <w:rsid w:val="00B54AE6"/>
    <w:rsid w:val="00B60C49"/>
    <w:rsid w:val="00B618A9"/>
    <w:rsid w:val="00B675F3"/>
    <w:rsid w:val="00B67B43"/>
    <w:rsid w:val="00B8234C"/>
    <w:rsid w:val="00B86474"/>
    <w:rsid w:val="00B91E7B"/>
    <w:rsid w:val="00BA6B2D"/>
    <w:rsid w:val="00BB4E4E"/>
    <w:rsid w:val="00BC3185"/>
    <w:rsid w:val="00BC4F5C"/>
    <w:rsid w:val="00BC51A5"/>
    <w:rsid w:val="00BC5EF7"/>
    <w:rsid w:val="00BF3F58"/>
    <w:rsid w:val="00C16207"/>
    <w:rsid w:val="00C253DE"/>
    <w:rsid w:val="00C33B61"/>
    <w:rsid w:val="00C3478F"/>
    <w:rsid w:val="00C37A71"/>
    <w:rsid w:val="00C43567"/>
    <w:rsid w:val="00C62C34"/>
    <w:rsid w:val="00C678D6"/>
    <w:rsid w:val="00C754A5"/>
    <w:rsid w:val="00C80D2D"/>
    <w:rsid w:val="00C864CE"/>
    <w:rsid w:val="00C95B19"/>
    <w:rsid w:val="00CB6779"/>
    <w:rsid w:val="00CC02F6"/>
    <w:rsid w:val="00CE4CD8"/>
    <w:rsid w:val="00CF4743"/>
    <w:rsid w:val="00CF5ACF"/>
    <w:rsid w:val="00D14CE2"/>
    <w:rsid w:val="00D70AA3"/>
    <w:rsid w:val="00D93F05"/>
    <w:rsid w:val="00D97D5B"/>
    <w:rsid w:val="00DA6FDC"/>
    <w:rsid w:val="00DB075A"/>
    <w:rsid w:val="00DC30A7"/>
    <w:rsid w:val="00DC4F6D"/>
    <w:rsid w:val="00DF0C97"/>
    <w:rsid w:val="00E0043F"/>
    <w:rsid w:val="00E248C0"/>
    <w:rsid w:val="00E320E9"/>
    <w:rsid w:val="00E3757B"/>
    <w:rsid w:val="00E42675"/>
    <w:rsid w:val="00E43EB4"/>
    <w:rsid w:val="00E51AF3"/>
    <w:rsid w:val="00E902DF"/>
    <w:rsid w:val="00EC1BC6"/>
    <w:rsid w:val="00EC2435"/>
    <w:rsid w:val="00ED3D6C"/>
    <w:rsid w:val="00ED70AF"/>
    <w:rsid w:val="00EE1016"/>
    <w:rsid w:val="00EE1F2B"/>
    <w:rsid w:val="00F00C46"/>
    <w:rsid w:val="00F02EBE"/>
    <w:rsid w:val="00F04A9A"/>
    <w:rsid w:val="00F063D6"/>
    <w:rsid w:val="00F109CC"/>
    <w:rsid w:val="00F16057"/>
    <w:rsid w:val="00F16AC5"/>
    <w:rsid w:val="00F2311F"/>
    <w:rsid w:val="00F42F45"/>
    <w:rsid w:val="00F76A09"/>
    <w:rsid w:val="00F937B8"/>
    <w:rsid w:val="00FC46AD"/>
    <w:rsid w:val="00FC5430"/>
    <w:rsid w:val="00FE63D3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6F421"/>
  <w15:docId w15:val="{9A45C718-D09C-4315-9591-1A3B287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43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30A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3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30A4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54AE6"/>
    <w:pPr>
      <w:ind w:leftChars="200" w:left="480"/>
    </w:pPr>
    <w:rPr>
      <w:rFonts w:asciiTheme="minorHAnsi" w:eastAsiaTheme="minorEastAsia" w:hAnsiTheme="minorHAnsi" w:cstheme="minorBidi"/>
    </w:rPr>
  </w:style>
  <w:style w:type="table" w:styleId="a8">
    <w:name w:val="Table Grid"/>
    <w:basedOn w:val="a1"/>
    <w:uiPriority w:val="59"/>
    <w:rsid w:val="00B54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4A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</dc:creator>
  <cp:lastModifiedBy>黃筱嵐</cp:lastModifiedBy>
  <cp:revision>3</cp:revision>
  <cp:lastPrinted>2015-05-22T09:36:00Z</cp:lastPrinted>
  <dcterms:created xsi:type="dcterms:W3CDTF">2017-02-17T06:24:00Z</dcterms:created>
  <dcterms:modified xsi:type="dcterms:W3CDTF">2017-03-30T03:10:00Z</dcterms:modified>
</cp:coreProperties>
</file>